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4773" w:rsidRDefault="00BC4773">
      <w:pPr>
        <w:pStyle w:val="StandardB"/>
        <w:rPr>
          <w:sz w:val="22"/>
          <w:szCs w:val="22"/>
        </w:rPr>
      </w:pPr>
    </w:p>
    <w:p w:rsidR="00BC4773" w:rsidRDefault="00BC4773">
      <w:pPr>
        <w:pStyle w:val="StandardB"/>
        <w:rPr>
          <w:sz w:val="22"/>
          <w:szCs w:val="22"/>
        </w:rPr>
      </w:pPr>
    </w:p>
    <w:p w:rsidR="002C587F" w:rsidRDefault="002C587F">
      <w:pPr>
        <w:pStyle w:val="StandardB"/>
        <w:rPr>
          <w:sz w:val="22"/>
          <w:szCs w:val="22"/>
        </w:rPr>
      </w:pPr>
    </w:p>
    <w:p w:rsidR="002C587F" w:rsidRDefault="002C587F">
      <w:pPr>
        <w:pStyle w:val="StandardB"/>
        <w:rPr>
          <w:sz w:val="22"/>
          <w:szCs w:val="22"/>
        </w:rPr>
      </w:pPr>
    </w:p>
    <w:p w:rsidR="002C587F" w:rsidRDefault="002C587F">
      <w:pPr>
        <w:pStyle w:val="StandardB"/>
        <w:rPr>
          <w:sz w:val="22"/>
          <w:szCs w:val="22"/>
        </w:rPr>
      </w:pPr>
    </w:p>
    <w:p w:rsidR="002C587F" w:rsidRDefault="002C587F">
      <w:pPr>
        <w:pStyle w:val="StandardB"/>
        <w:rPr>
          <w:sz w:val="22"/>
          <w:szCs w:val="22"/>
        </w:rPr>
      </w:pPr>
    </w:p>
    <w:p w:rsidR="00BC4773" w:rsidRDefault="00BC4773">
      <w:pPr>
        <w:pStyle w:val="StandardA"/>
      </w:pPr>
      <w:bookmarkStart w:id="0" w:name="_GoBack"/>
      <w:bookmarkEnd w:id="0"/>
    </w:p>
    <w:p w:rsidR="00BC4773" w:rsidRDefault="002C587F">
      <w:pPr>
        <w:pStyle w:val="StandardC"/>
        <w:jc w:val="center"/>
        <w:rPr>
          <w:b/>
          <w:bCs/>
          <w:color w:val="000000"/>
          <w:sz w:val="36"/>
          <w:szCs w:val="36"/>
          <w:u w:val="single"/>
        </w:rPr>
      </w:pPr>
      <w:r>
        <w:rPr>
          <w:b/>
          <w:bCs/>
          <w:color w:val="000000"/>
          <w:sz w:val="36"/>
          <w:szCs w:val="36"/>
          <w:u w:val="single"/>
        </w:rPr>
        <w:t>EXHIBIT A</w:t>
      </w:r>
    </w:p>
    <w:p w:rsidR="00BC4773" w:rsidRDefault="002C587F">
      <w:pPr>
        <w:pStyle w:val="StandardC"/>
        <w:jc w:val="center"/>
        <w:rPr>
          <w:b/>
          <w:bCs/>
          <w:color w:val="000000"/>
          <w:sz w:val="36"/>
          <w:szCs w:val="36"/>
          <w:u w:val="single"/>
        </w:rPr>
      </w:pPr>
      <w:r>
        <w:rPr>
          <w:b/>
          <w:bCs/>
          <w:color w:val="000000"/>
          <w:sz w:val="36"/>
          <w:szCs w:val="36"/>
          <w:u w:val="single"/>
        </w:rPr>
        <w:t>Legal Description</w:t>
      </w:r>
    </w:p>
    <w:p w:rsidR="00BC4773" w:rsidRDefault="00BC4773">
      <w:pPr>
        <w:pStyle w:val="StandardC"/>
        <w:rPr>
          <w:color w:val="000000"/>
        </w:rPr>
      </w:pPr>
    </w:p>
    <w:p w:rsidR="00BC4773" w:rsidRDefault="002C587F">
      <w:pPr>
        <w:pStyle w:val="StandardC"/>
        <w:jc w:val="both"/>
        <w:rPr>
          <w:color w:val="000000"/>
          <w:sz w:val="22"/>
          <w:szCs w:val="22"/>
        </w:rPr>
      </w:pPr>
      <w:r>
        <w:rPr>
          <w:color w:val="000000"/>
          <w:sz w:val="22"/>
          <w:szCs w:val="22"/>
        </w:rPr>
        <w:t>SITUATED IN THE CITY OF MT. HEALTHY, COUNTY OF HAMILTON AND STATE OF OHIO</w:t>
      </w:r>
    </w:p>
    <w:p w:rsidR="00BC4773" w:rsidRDefault="002C587F">
      <w:pPr>
        <w:pStyle w:val="StandardC"/>
        <w:jc w:val="both"/>
        <w:rPr>
          <w:color w:val="000000"/>
          <w:sz w:val="22"/>
          <w:szCs w:val="22"/>
        </w:rPr>
      </w:pPr>
      <w:r>
        <w:rPr>
          <w:color w:val="000000"/>
          <w:sz w:val="22"/>
          <w:szCs w:val="22"/>
        </w:rPr>
        <w:t xml:space="preserve">IN SECTION 26, TOWN 3, ENTIRE RANGE 1, MIAMI PURCHASE, SPRINGFIELD TOWNSHIP, AND BEING PARTS OF LOTS NO. 7 AND </w:t>
      </w:r>
      <w:proofErr w:type="gramStart"/>
      <w:r>
        <w:rPr>
          <w:color w:val="000000"/>
          <w:sz w:val="22"/>
          <w:szCs w:val="22"/>
        </w:rPr>
        <w:t>8</w:t>
      </w:r>
      <w:proofErr w:type="gramEnd"/>
      <w:r>
        <w:rPr>
          <w:color w:val="000000"/>
          <w:sz w:val="22"/>
          <w:szCs w:val="22"/>
        </w:rPr>
        <w:t xml:space="preserve"> OF HUGHES AND GOOSMAN SUBDIVISION RECORDED IN PLAT BOOK 28, PAGE 54 OF THE RECORDS IN THE OFFICE OF THE RECORDER OF HAMILTON COUNTY, OHIO, AND BEING MORE PARTICULARLY DESCRIBED AS FOLLOWS:</w:t>
      </w:r>
    </w:p>
    <w:p w:rsidR="00BC4773" w:rsidRDefault="002C587F">
      <w:pPr>
        <w:pStyle w:val="StandardC"/>
        <w:jc w:val="both"/>
        <w:rPr>
          <w:color w:val="000000"/>
          <w:sz w:val="22"/>
          <w:szCs w:val="22"/>
        </w:rPr>
      </w:pPr>
      <w:r>
        <w:rPr>
          <w:color w:val="000000"/>
          <w:sz w:val="22"/>
          <w:szCs w:val="22"/>
        </w:rPr>
        <w:t xml:space="preserve">BEGINNING AT THE SOUTHWEST CORNER OF SAID LOT NO. </w:t>
      </w:r>
      <w:proofErr w:type="gramStart"/>
      <w:r>
        <w:rPr>
          <w:color w:val="000000"/>
          <w:sz w:val="22"/>
          <w:szCs w:val="22"/>
        </w:rPr>
        <w:t>7</w:t>
      </w:r>
      <w:proofErr w:type="gramEnd"/>
      <w:r>
        <w:rPr>
          <w:color w:val="000000"/>
          <w:sz w:val="22"/>
          <w:szCs w:val="22"/>
        </w:rPr>
        <w:t xml:space="preserve">; THENCE NORTHWARDLY ALONG THE WEST LINE OF SAID LOT NO. </w:t>
      </w:r>
      <w:proofErr w:type="gramStart"/>
      <w:r>
        <w:rPr>
          <w:color w:val="000000"/>
          <w:sz w:val="22"/>
          <w:szCs w:val="22"/>
        </w:rPr>
        <w:t>7</w:t>
      </w:r>
      <w:proofErr w:type="gramEnd"/>
      <w:r>
        <w:rPr>
          <w:color w:val="000000"/>
          <w:sz w:val="22"/>
          <w:szCs w:val="22"/>
        </w:rPr>
        <w:t xml:space="preserve">, 244.08 FEET TO A POINT; THENCE EASTWARDLY AND PARALLEL WITH THE SOUTH LINES OF LOTS NO. 7 AND </w:t>
      </w:r>
      <w:proofErr w:type="gramStart"/>
      <w:r>
        <w:rPr>
          <w:color w:val="000000"/>
          <w:sz w:val="22"/>
          <w:szCs w:val="22"/>
        </w:rPr>
        <w:t>8</w:t>
      </w:r>
      <w:proofErr w:type="gramEnd"/>
      <w:r>
        <w:rPr>
          <w:color w:val="000000"/>
          <w:sz w:val="22"/>
          <w:szCs w:val="22"/>
        </w:rPr>
        <w:t xml:space="preserve"> A DISTANCE OF 98.52 FEET TO A POINT IN THE EAST LINE OF SAID LOT NO. </w:t>
      </w:r>
      <w:proofErr w:type="gramStart"/>
      <w:r>
        <w:rPr>
          <w:color w:val="000000"/>
          <w:sz w:val="22"/>
          <w:szCs w:val="22"/>
        </w:rPr>
        <w:t>8</w:t>
      </w:r>
      <w:proofErr w:type="gramEnd"/>
      <w:r>
        <w:rPr>
          <w:color w:val="000000"/>
          <w:sz w:val="22"/>
          <w:szCs w:val="22"/>
        </w:rPr>
        <w:t xml:space="preserve">; THENCE SOUTHWARDLY ALONG THE EAST LINE OF SAID LOT NO. </w:t>
      </w:r>
      <w:proofErr w:type="gramStart"/>
      <w:r>
        <w:rPr>
          <w:color w:val="000000"/>
          <w:sz w:val="22"/>
          <w:szCs w:val="22"/>
        </w:rPr>
        <w:t>8</w:t>
      </w:r>
      <w:proofErr w:type="gramEnd"/>
      <w:r>
        <w:rPr>
          <w:color w:val="000000"/>
          <w:sz w:val="22"/>
          <w:szCs w:val="22"/>
        </w:rPr>
        <w:t xml:space="preserve">, 244.08 FEET TO THE SOUTHEAST CORNER OF SAID LOT NO. </w:t>
      </w:r>
      <w:proofErr w:type="gramStart"/>
      <w:r>
        <w:rPr>
          <w:color w:val="000000"/>
          <w:sz w:val="22"/>
          <w:szCs w:val="22"/>
        </w:rPr>
        <w:t>8</w:t>
      </w:r>
      <w:proofErr w:type="gramEnd"/>
      <w:r>
        <w:rPr>
          <w:color w:val="000000"/>
          <w:sz w:val="22"/>
          <w:szCs w:val="22"/>
        </w:rPr>
        <w:t xml:space="preserve">; THENCE WESTWARDLY ALONG THE SOUTH LINES OF SAID LOTS NO. </w:t>
      </w:r>
      <w:proofErr w:type="gramStart"/>
      <w:r>
        <w:rPr>
          <w:color w:val="000000"/>
          <w:sz w:val="22"/>
          <w:szCs w:val="22"/>
        </w:rPr>
        <w:t>7</w:t>
      </w:r>
      <w:proofErr w:type="gramEnd"/>
      <w:r>
        <w:rPr>
          <w:color w:val="000000"/>
          <w:sz w:val="22"/>
          <w:szCs w:val="22"/>
        </w:rPr>
        <w:t xml:space="preserve"> AND 8, 98.52 FEET TO THE PLACE OF BEGINNING. SUBJECT TO EASEMENTS AND RESTRICTIONS OF RECORD, IF ANY.</w:t>
      </w:r>
    </w:p>
    <w:p w:rsidR="00BC4773" w:rsidRDefault="002C587F">
      <w:pPr>
        <w:pStyle w:val="StandardC"/>
        <w:jc w:val="both"/>
        <w:rPr>
          <w:color w:val="000000"/>
          <w:sz w:val="22"/>
          <w:szCs w:val="22"/>
        </w:rPr>
      </w:pPr>
      <w:r>
        <w:rPr>
          <w:color w:val="000000"/>
          <w:sz w:val="22"/>
          <w:szCs w:val="22"/>
        </w:rPr>
        <w:t xml:space="preserve">THE PROPERTY ADDRESS AND TAX PARCEL IDENTIFICATION NUMBER LISTED HEREIN </w:t>
      </w:r>
      <w:proofErr w:type="gramStart"/>
      <w:r>
        <w:rPr>
          <w:color w:val="000000"/>
          <w:sz w:val="22"/>
          <w:szCs w:val="22"/>
        </w:rPr>
        <w:t>ARE PROVIDED</w:t>
      </w:r>
      <w:proofErr w:type="gramEnd"/>
      <w:r>
        <w:rPr>
          <w:color w:val="000000"/>
          <w:sz w:val="22"/>
          <w:szCs w:val="22"/>
        </w:rPr>
        <w:t xml:space="preserve"> SOLELY FOR INFORMATION PURPOSES, WITHOUT WARRANTY AS TO ACCURACY OR COMPLETENESS.</w:t>
      </w:r>
    </w:p>
    <w:p w:rsidR="00BC4773" w:rsidRDefault="00BC4773">
      <w:pPr>
        <w:pStyle w:val="StandardC"/>
        <w:rPr>
          <w:color w:val="000000"/>
          <w:sz w:val="22"/>
          <w:szCs w:val="22"/>
        </w:rPr>
      </w:pPr>
    </w:p>
    <w:p w:rsidR="00BC4773" w:rsidRDefault="002C587F">
      <w:pPr>
        <w:pStyle w:val="StandardC"/>
        <w:rPr>
          <w:color w:val="000000"/>
          <w:sz w:val="22"/>
          <w:szCs w:val="22"/>
        </w:rPr>
      </w:pPr>
      <w:r>
        <w:rPr>
          <w:color w:val="000000"/>
          <w:sz w:val="22"/>
          <w:szCs w:val="22"/>
        </w:rPr>
        <w:t>Parcel Number: 593-0007-0292-00</w:t>
      </w:r>
    </w:p>
    <w:p w:rsidR="00BC4773" w:rsidRDefault="00BC4773">
      <w:pPr>
        <w:pStyle w:val="StandardC"/>
        <w:rPr>
          <w:b/>
          <w:bCs/>
          <w:color w:val="000000"/>
          <w:u w:val="single"/>
        </w:rPr>
      </w:pPr>
    </w:p>
    <w:p w:rsidR="00BC4773" w:rsidRDefault="002C587F">
      <w:pPr>
        <w:pStyle w:val="StandardC"/>
        <w:rPr>
          <w:sz w:val="36"/>
          <w:szCs w:val="36"/>
        </w:rPr>
      </w:pPr>
      <w:r>
        <w:rPr>
          <w:color w:val="000000"/>
        </w:rPr>
        <w:t xml:space="preserve">Property Address:  1536 St. Clair Avenue, Cincinnati, OH 45231 </w:t>
      </w:r>
    </w:p>
    <w:p w:rsidR="00BC4773" w:rsidRDefault="00BC4773">
      <w:pPr>
        <w:pStyle w:val="StandardC"/>
        <w:rPr>
          <w:b/>
          <w:bCs/>
          <w:color w:val="000000"/>
          <w:sz w:val="36"/>
          <w:szCs w:val="36"/>
          <w:u w:val="single"/>
        </w:rPr>
      </w:pPr>
    </w:p>
    <w:p w:rsidR="00BC4773" w:rsidRDefault="00BC4773">
      <w:pPr>
        <w:pStyle w:val="StandardC"/>
        <w:rPr>
          <w:b/>
          <w:bCs/>
          <w:color w:val="000000"/>
          <w:sz w:val="36"/>
          <w:szCs w:val="36"/>
          <w:u w:val="single"/>
        </w:rPr>
      </w:pPr>
    </w:p>
    <w:p w:rsidR="00BC4773" w:rsidRDefault="00BC4773">
      <w:pPr>
        <w:pStyle w:val="StandardA"/>
      </w:pPr>
    </w:p>
    <w:sectPr w:rsidR="00BC4773">
      <w:pgSz w:w="12240" w:h="15840"/>
      <w:pgMar w:top="1134" w:right="1134" w:bottom="1134" w:left="1134" w:header="0" w:footer="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1" w:usb1="080E0000" w:usb2="00000010" w:usb3="00000000" w:csb0="00040000" w:csb1="00000000"/>
  </w:font>
  <w:font w:name="Lucida San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504E77"/>
    <w:multiLevelType w:val="multilevel"/>
    <w:tmpl w:val="DE32B7A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7F540345"/>
    <w:multiLevelType w:val="multilevel"/>
    <w:tmpl w:val="40D82FDA"/>
    <w:lvl w:ilvl="0">
      <w:start w:val="1"/>
      <w:numFmt w:val="none"/>
      <w:suff w:val="nothing"/>
      <w:lvlText w:val="%1"/>
      <w:lvlJc w:val="left"/>
      <w:pPr>
        <w:tabs>
          <w:tab w:val="num" w:pos="432"/>
        </w:tabs>
        <w:ind w:left="432" w:hanging="432"/>
      </w:pPr>
    </w:lvl>
    <w:lvl w:ilvl="1">
      <w:start w:val="1"/>
      <w:numFmt w:val="none"/>
      <w:suff w:val="nothing"/>
      <w:lvlText w:val="%2"/>
      <w:lvlJc w:val="left"/>
      <w:pPr>
        <w:tabs>
          <w:tab w:val="num" w:pos="576"/>
        </w:tabs>
        <w:ind w:left="576" w:hanging="576"/>
      </w:pPr>
    </w:lvl>
    <w:lvl w:ilvl="2">
      <w:start w:val="1"/>
      <w:numFmt w:val="none"/>
      <w:suff w:val="nothing"/>
      <w:lvlText w:val="%3"/>
      <w:lvlJc w:val="left"/>
      <w:pPr>
        <w:tabs>
          <w:tab w:val="num" w:pos="720"/>
        </w:tabs>
        <w:ind w:left="720" w:hanging="720"/>
      </w:pPr>
    </w:lvl>
    <w:lvl w:ilvl="3">
      <w:start w:val="1"/>
      <w:numFmt w:val="none"/>
      <w:suff w:val="nothing"/>
      <w:lvlText w:val="%4"/>
      <w:lvlJc w:val="left"/>
      <w:pPr>
        <w:tabs>
          <w:tab w:val="num" w:pos="864"/>
        </w:tabs>
        <w:ind w:left="864" w:hanging="864"/>
      </w:pPr>
    </w:lvl>
    <w:lvl w:ilvl="4">
      <w:start w:val="1"/>
      <w:numFmt w:val="none"/>
      <w:suff w:val="nothing"/>
      <w:lvlText w:val="%5"/>
      <w:lvlJc w:val="left"/>
      <w:pPr>
        <w:tabs>
          <w:tab w:val="num" w:pos="1008"/>
        </w:tabs>
        <w:ind w:left="1008" w:hanging="1008"/>
      </w:pPr>
    </w:lvl>
    <w:lvl w:ilvl="5">
      <w:start w:val="1"/>
      <w:numFmt w:val="none"/>
      <w:suff w:val="nothing"/>
      <w:lvlText w:val="%6"/>
      <w:lvlJc w:val="left"/>
      <w:pPr>
        <w:tabs>
          <w:tab w:val="num" w:pos="1152"/>
        </w:tabs>
        <w:ind w:left="1152" w:hanging="1152"/>
      </w:pPr>
    </w:lvl>
    <w:lvl w:ilvl="6">
      <w:start w:val="1"/>
      <w:numFmt w:val="none"/>
      <w:suff w:val="nothing"/>
      <w:lvlText w:val="%7"/>
      <w:lvlJc w:val="left"/>
      <w:pPr>
        <w:tabs>
          <w:tab w:val="num" w:pos="1296"/>
        </w:tabs>
        <w:ind w:left="1296" w:hanging="1296"/>
      </w:pPr>
    </w:lvl>
    <w:lvl w:ilvl="7">
      <w:start w:val="1"/>
      <w:numFmt w:val="none"/>
      <w:suff w:val="nothing"/>
      <w:lvlText w:val="%8"/>
      <w:lvlJc w:val="left"/>
      <w:pPr>
        <w:tabs>
          <w:tab w:val="num" w:pos="1440"/>
        </w:tabs>
        <w:ind w:left="1440" w:hanging="1440"/>
      </w:pPr>
    </w:lvl>
    <w:lvl w:ilvl="8">
      <w:start w:val="1"/>
      <w:numFmt w:val="none"/>
      <w:suff w:val="nothing"/>
      <w:lvlText w:val="%9"/>
      <w:lvlJc w:val="left"/>
      <w:pPr>
        <w:tabs>
          <w:tab w:val="num" w:pos="1584"/>
        </w:tabs>
        <w:ind w:left="1584" w:hanging="1584"/>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autoHyphenation/>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773"/>
    <w:rsid w:val="002C587F"/>
    <w:rsid w:val="00B15263"/>
    <w:rsid w:val="00BC47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55AAC-1EF9-4D4B-82EE-84061766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ucida Sans"/>
        <w:kern w:val="2"/>
        <w:sz w:val="24"/>
        <w:szCs w:val="24"/>
        <w:lang w:val="en-US"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SymbolA">
    <w:name w:val="Footnote SymbolA"/>
    <w:qFormat/>
  </w:style>
  <w:style w:type="character" w:customStyle="1" w:styleId="EndnoteSymbolA">
    <w:name w:val="Endnote SymbolA"/>
    <w:qFormat/>
  </w:style>
  <w:style w:type="character" w:customStyle="1" w:styleId="NumberingSymbolsA">
    <w:name w:val="Numbering SymbolsA"/>
    <w:qFormat/>
  </w:style>
  <w:style w:type="character" w:customStyle="1" w:styleId="FootnoteSymbolB">
    <w:name w:val="Footnote SymbolB"/>
    <w:qFormat/>
  </w:style>
  <w:style w:type="character" w:customStyle="1" w:styleId="EndnoteSymbolB">
    <w:name w:val="Endnote SymbolB"/>
    <w:qFormat/>
  </w:style>
  <w:style w:type="character" w:customStyle="1" w:styleId="NumberingSymbolsB">
    <w:name w:val="Numbering SymbolsB"/>
    <w:qFormat/>
  </w:style>
  <w:style w:type="character" w:customStyle="1" w:styleId="NumberingSymbolsC">
    <w:name w:val="Numbering SymbolsC"/>
    <w:qFormat/>
  </w:style>
  <w:style w:type="character" w:customStyle="1" w:styleId="FootnoteSymbolC">
    <w:name w:val="Footnote SymbolC"/>
    <w:qFormat/>
  </w:style>
  <w:style w:type="character" w:customStyle="1" w:styleId="EndnoteSymbolC">
    <w:name w:val="Endnote SymbolC"/>
    <w:qFormat/>
  </w:style>
  <w:style w:type="character" w:styleId="FootnoteReference">
    <w:name w:val="footnote reference"/>
    <w:rPr>
      <w:vertAlign w:val="superscript"/>
    </w:rPr>
  </w:style>
  <w:style w:type="character" w:styleId="EndnoteReference">
    <w:name w:val="endnote reference"/>
    <w:rPr>
      <w:vertAlign w:val="superscript"/>
    </w:rPr>
  </w:style>
  <w:style w:type="character" w:customStyle="1" w:styleId="NumberingSymbols">
    <w:name w:val="Numbering Symbols"/>
    <w:qFormat/>
  </w:style>
  <w:style w:type="paragraph" w:customStyle="1" w:styleId="StandardA">
    <w:name w:val="StandardA"/>
    <w:qFormat/>
    <w:pPr>
      <w:widowControl w:val="0"/>
    </w:pPr>
  </w:style>
  <w:style w:type="paragraph" w:customStyle="1" w:styleId="HeadingA">
    <w:name w:val="HeadingA"/>
    <w:basedOn w:val="StandardA"/>
    <w:next w:val="TextbodyA"/>
    <w:qFormat/>
    <w:pPr>
      <w:keepNext/>
      <w:spacing w:before="240" w:after="120"/>
    </w:pPr>
    <w:rPr>
      <w:rFonts w:ascii="Arial" w:eastAsia="Microsoft YaHei" w:hAnsi="Arial"/>
      <w:sz w:val="28"/>
      <w:szCs w:val="28"/>
    </w:rPr>
  </w:style>
  <w:style w:type="paragraph" w:customStyle="1" w:styleId="TextbodyA">
    <w:name w:val="Text bodyA"/>
    <w:basedOn w:val="StandardA"/>
    <w:qFormat/>
    <w:pPr>
      <w:spacing w:after="120"/>
    </w:pPr>
  </w:style>
  <w:style w:type="paragraph" w:customStyle="1" w:styleId="ListA">
    <w:name w:val="ListA"/>
    <w:basedOn w:val="TextbodyA"/>
    <w:qFormat/>
  </w:style>
  <w:style w:type="paragraph" w:customStyle="1" w:styleId="CaptionA">
    <w:name w:val="CaptionA"/>
    <w:basedOn w:val="StandardA"/>
    <w:qFormat/>
    <w:pPr>
      <w:suppressLineNumbers/>
      <w:spacing w:before="120" w:after="120"/>
    </w:pPr>
    <w:rPr>
      <w:i/>
      <w:iCs/>
    </w:rPr>
  </w:style>
  <w:style w:type="paragraph" w:customStyle="1" w:styleId="IndexA">
    <w:name w:val="IndexA"/>
    <w:basedOn w:val="StandardA"/>
    <w:qFormat/>
    <w:pPr>
      <w:suppressLineNumbers/>
    </w:pPr>
  </w:style>
  <w:style w:type="paragraph" w:customStyle="1" w:styleId="TableContentsA">
    <w:name w:val="Table ContentsA"/>
    <w:basedOn w:val="StandardA"/>
    <w:qFormat/>
    <w:pPr>
      <w:suppressLineNumbers/>
    </w:pPr>
  </w:style>
  <w:style w:type="paragraph" w:customStyle="1" w:styleId="StandardB">
    <w:name w:val="StandardB"/>
    <w:qFormat/>
    <w:pPr>
      <w:widowControl w:val="0"/>
    </w:pPr>
  </w:style>
  <w:style w:type="paragraph" w:customStyle="1" w:styleId="HeadingB">
    <w:name w:val="HeadingB"/>
    <w:basedOn w:val="StandardB"/>
    <w:next w:val="TextbodyB"/>
    <w:qFormat/>
    <w:pPr>
      <w:keepNext/>
      <w:spacing w:before="240" w:after="120"/>
    </w:pPr>
    <w:rPr>
      <w:rFonts w:eastAsia="Microsoft YaHei" w:cs="Mangal"/>
      <w:szCs w:val="28"/>
    </w:rPr>
  </w:style>
  <w:style w:type="paragraph" w:customStyle="1" w:styleId="TextbodyB">
    <w:name w:val="Text bodyB"/>
    <w:basedOn w:val="StandardB"/>
    <w:qFormat/>
    <w:pPr>
      <w:spacing w:after="120"/>
    </w:pPr>
  </w:style>
  <w:style w:type="paragraph" w:customStyle="1" w:styleId="ListB">
    <w:name w:val="ListB"/>
    <w:basedOn w:val="TextbodyB"/>
    <w:qFormat/>
    <w:rPr>
      <w:rFonts w:cs="Mangal"/>
    </w:rPr>
  </w:style>
  <w:style w:type="paragraph" w:customStyle="1" w:styleId="CaptionB">
    <w:name w:val="CaptionB"/>
    <w:basedOn w:val="StandardB"/>
    <w:qFormat/>
    <w:pPr>
      <w:suppressLineNumbers/>
      <w:spacing w:before="120" w:after="120"/>
    </w:pPr>
    <w:rPr>
      <w:rFonts w:cs="Mangal"/>
      <w:i/>
      <w:iCs/>
    </w:rPr>
  </w:style>
  <w:style w:type="paragraph" w:customStyle="1" w:styleId="IndexB">
    <w:name w:val="IndexB"/>
    <w:basedOn w:val="StandardB"/>
    <w:qFormat/>
    <w:pPr>
      <w:suppressLineNumbers/>
    </w:pPr>
    <w:rPr>
      <w:rFonts w:cs="Mangal"/>
    </w:rPr>
  </w:style>
  <w:style w:type="paragraph" w:customStyle="1" w:styleId="TableContentsB">
    <w:name w:val="Table ContentsB"/>
    <w:basedOn w:val="StandardB"/>
    <w:qFormat/>
    <w:pPr>
      <w:suppressLineNumbers/>
    </w:pPr>
  </w:style>
  <w:style w:type="paragraph" w:customStyle="1" w:styleId="FooterB">
    <w:name w:val="FooterB"/>
    <w:basedOn w:val="StandardB"/>
    <w:qFormat/>
    <w:pPr>
      <w:suppressLineNumbers/>
      <w:tabs>
        <w:tab w:val="center" w:pos="4680"/>
        <w:tab w:val="right" w:pos="9360"/>
      </w:tabs>
    </w:pPr>
  </w:style>
  <w:style w:type="paragraph" w:customStyle="1" w:styleId="TableHeadingB">
    <w:name w:val="Table HeadingB"/>
    <w:basedOn w:val="TableContentsB"/>
    <w:qFormat/>
    <w:pPr>
      <w:jc w:val="center"/>
    </w:pPr>
    <w:rPr>
      <w:b/>
      <w:bCs/>
    </w:rPr>
  </w:style>
  <w:style w:type="paragraph" w:customStyle="1" w:styleId="StandardC">
    <w:name w:val="StandardC"/>
    <w:qFormat/>
    <w:pPr>
      <w:widowControl w:val="0"/>
    </w:pPr>
  </w:style>
  <w:style w:type="paragraph" w:customStyle="1" w:styleId="HeadingC">
    <w:name w:val="HeadingC"/>
    <w:basedOn w:val="StandardC"/>
    <w:next w:val="TextbodyC"/>
    <w:qFormat/>
    <w:pPr>
      <w:keepNext/>
      <w:spacing w:before="240" w:after="120"/>
    </w:pPr>
    <w:rPr>
      <w:rFonts w:ascii="Arial" w:eastAsia="Microsoft YaHei" w:hAnsi="Arial"/>
      <w:sz w:val="28"/>
      <w:szCs w:val="28"/>
    </w:rPr>
  </w:style>
  <w:style w:type="paragraph" w:customStyle="1" w:styleId="TextbodyC">
    <w:name w:val="Text bodyC"/>
    <w:basedOn w:val="StandardC"/>
    <w:qFormat/>
    <w:pPr>
      <w:spacing w:after="120"/>
    </w:pPr>
  </w:style>
  <w:style w:type="paragraph" w:customStyle="1" w:styleId="ListC">
    <w:name w:val="ListC"/>
    <w:basedOn w:val="TextbodyC"/>
    <w:qFormat/>
  </w:style>
  <w:style w:type="paragraph" w:customStyle="1" w:styleId="CaptionC">
    <w:name w:val="CaptionC"/>
    <w:basedOn w:val="StandardC"/>
    <w:qFormat/>
    <w:pPr>
      <w:suppressLineNumbers/>
      <w:spacing w:before="120" w:after="120"/>
    </w:pPr>
    <w:rPr>
      <w:i/>
      <w:iCs/>
    </w:rPr>
  </w:style>
  <w:style w:type="paragraph" w:customStyle="1" w:styleId="IndexC">
    <w:name w:val="IndexC"/>
    <w:basedOn w:val="StandardC"/>
    <w:qFormat/>
    <w:pPr>
      <w:suppressLineNumbers/>
    </w:pPr>
  </w:style>
  <w:style w:type="paragraph" w:customStyle="1" w:styleId="TableContents">
    <w:name w:val="Table Contents"/>
    <w:basedOn w:val="Normal"/>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WWR</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Murphy</dc:creator>
  <dc:description/>
  <cp:lastModifiedBy>Keszer, William</cp:lastModifiedBy>
  <cp:revision>2</cp:revision>
  <dcterms:created xsi:type="dcterms:W3CDTF">2024-03-19T12:36:00Z</dcterms:created>
  <dcterms:modified xsi:type="dcterms:W3CDTF">2024-03-19T12:36:00Z</dcterms:modified>
  <dc:language>en-US</dc:language>
</cp:coreProperties>
</file>